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D5D" w:rsidRPr="00684D5D" w:rsidRDefault="00684D5D" w:rsidP="00684D5D">
      <w:pPr>
        <w:pStyle w:val="Nessunaspaziatura"/>
        <w:rPr>
          <w:kern w:val="36"/>
          <w:lang w:eastAsia="it-IT"/>
        </w:rPr>
      </w:pPr>
      <w:r w:rsidRPr="00684D5D">
        <w:rPr>
          <w:kern w:val="36"/>
          <w:sz w:val="32"/>
          <w:lang w:eastAsia="it-IT"/>
        </w:rPr>
        <w:t>Me</w:t>
      </w:r>
      <w:r>
        <w:rPr>
          <w:kern w:val="36"/>
          <w:sz w:val="32"/>
          <w:lang w:eastAsia="it-IT"/>
        </w:rPr>
        <w:t>ssaggio per la Solennità</w:t>
      </w:r>
      <w:r w:rsidRPr="00684D5D">
        <w:rPr>
          <w:kern w:val="36"/>
          <w:sz w:val="32"/>
          <w:lang w:eastAsia="it-IT"/>
        </w:rPr>
        <w:t xml:space="preserve"> del C</w:t>
      </w:r>
      <w:r>
        <w:rPr>
          <w:kern w:val="36"/>
          <w:sz w:val="32"/>
          <w:lang w:eastAsia="it-IT"/>
        </w:rPr>
        <w:t>u</w:t>
      </w:r>
      <w:r w:rsidRPr="00684D5D">
        <w:rPr>
          <w:kern w:val="36"/>
          <w:sz w:val="32"/>
          <w:lang w:eastAsia="it-IT"/>
        </w:rPr>
        <w:t>or</w:t>
      </w:r>
      <w:r>
        <w:rPr>
          <w:kern w:val="36"/>
          <w:sz w:val="32"/>
          <w:lang w:eastAsia="it-IT"/>
        </w:rPr>
        <w:t>e di Mari</w:t>
      </w:r>
      <w:r w:rsidRPr="00684D5D">
        <w:rPr>
          <w:kern w:val="36"/>
          <w:sz w:val="32"/>
          <w:lang w:eastAsia="it-IT"/>
        </w:rPr>
        <w:t>a</w:t>
      </w:r>
    </w:p>
    <w:p w:rsidR="00684D5D" w:rsidRDefault="00684D5D" w:rsidP="00684D5D">
      <w:pPr>
        <w:spacing w:after="0" w:line="281" w:lineRule="atLeast"/>
        <w:textAlignment w:val="baseline"/>
        <w:rPr>
          <w:rFonts w:ascii="&amp;quot" w:eastAsia="Times New Roman" w:hAnsi="&amp;quot" w:cs="Times New Roman"/>
          <w:sz w:val="17"/>
          <w:szCs w:val="17"/>
          <w:lang w:eastAsia="it-IT"/>
        </w:rPr>
      </w:pPr>
      <w:r>
        <w:rPr>
          <w:rFonts w:ascii="&amp;quot" w:eastAsia="Times New Roman" w:hAnsi="&amp;quot" w:cs="Times New Roman"/>
          <w:sz w:val="17"/>
          <w:lang w:eastAsia="it-IT"/>
        </w:rPr>
        <w:t>Giugno</w:t>
      </w:r>
      <w:r w:rsidRPr="00684D5D">
        <w:rPr>
          <w:rFonts w:ascii="&amp;quot" w:eastAsia="Times New Roman" w:hAnsi="&amp;quot" w:cs="Times New Roman"/>
          <w:sz w:val="17"/>
          <w:lang w:eastAsia="it-IT"/>
        </w:rPr>
        <w:t xml:space="preserve"> 7, 2018</w:t>
      </w:r>
      <w:r w:rsidRPr="00684D5D">
        <w:rPr>
          <w:rFonts w:ascii="&amp;quot" w:eastAsia="Times New Roman" w:hAnsi="&amp;quot" w:cs="Times New Roman"/>
          <w:sz w:val="17"/>
          <w:szCs w:val="17"/>
          <w:lang w:eastAsia="it-IT"/>
        </w:rPr>
        <w:t xml:space="preserve"> | </w:t>
      </w:r>
      <w:hyperlink r:id="rId4" w:history="1">
        <w:proofErr w:type="spellStart"/>
        <w:r w:rsidRPr="00684D5D">
          <w:rPr>
            <w:rFonts w:ascii="&amp;quot" w:eastAsia="Times New Roman" w:hAnsi="&amp;quot" w:cs="Times New Roman"/>
            <w:color w:val="0000FF"/>
            <w:sz w:val="17"/>
            <w:lang w:eastAsia="it-IT"/>
          </w:rPr>
          <w:t>Mathew</w:t>
        </w:r>
        <w:proofErr w:type="spellEnd"/>
        <w:r w:rsidRPr="00684D5D">
          <w:rPr>
            <w:rFonts w:ascii="&amp;quot" w:eastAsia="Times New Roman" w:hAnsi="&amp;quot" w:cs="Times New Roman"/>
            <w:color w:val="0000FF"/>
            <w:sz w:val="17"/>
            <w:lang w:eastAsia="it-IT"/>
          </w:rPr>
          <w:t xml:space="preserve"> </w:t>
        </w:r>
        <w:proofErr w:type="spellStart"/>
        <w:r w:rsidRPr="00684D5D">
          <w:rPr>
            <w:rFonts w:ascii="&amp;quot" w:eastAsia="Times New Roman" w:hAnsi="&amp;quot" w:cs="Times New Roman"/>
            <w:color w:val="0000FF"/>
            <w:sz w:val="17"/>
            <w:lang w:eastAsia="it-IT"/>
          </w:rPr>
          <w:t>Vattamattam</w:t>
        </w:r>
        <w:proofErr w:type="spellEnd"/>
      </w:hyperlink>
      <w:r w:rsidRPr="00684D5D">
        <w:rPr>
          <w:rFonts w:ascii="&amp;quot" w:eastAsia="Times New Roman" w:hAnsi="&amp;quot" w:cs="Times New Roman"/>
          <w:sz w:val="17"/>
          <w:szCs w:val="17"/>
          <w:lang w:eastAsia="it-IT"/>
        </w:rPr>
        <w:t xml:space="preserve">, </w:t>
      </w:r>
      <w:hyperlink r:id="rId5" w:history="1">
        <w:proofErr w:type="spellStart"/>
        <w:r w:rsidRPr="00684D5D">
          <w:rPr>
            <w:rFonts w:ascii="&amp;quot" w:eastAsia="Times New Roman" w:hAnsi="&amp;quot" w:cs="Times New Roman"/>
            <w:color w:val="0000FF"/>
            <w:sz w:val="17"/>
            <w:lang w:eastAsia="it-IT"/>
          </w:rPr>
          <w:t>Tablero</w:t>
        </w:r>
        <w:proofErr w:type="spellEnd"/>
      </w:hyperlink>
    </w:p>
    <w:p w:rsidR="00684D5D" w:rsidRPr="00684D5D" w:rsidRDefault="00684D5D" w:rsidP="00684D5D">
      <w:pPr>
        <w:spacing w:after="0" w:line="281" w:lineRule="atLeast"/>
        <w:textAlignment w:val="baseline"/>
        <w:rPr>
          <w:rFonts w:ascii="&amp;quot" w:eastAsia="Times New Roman" w:hAnsi="&amp;quot" w:cs="Times New Roman"/>
          <w:sz w:val="17"/>
          <w:szCs w:val="17"/>
          <w:lang w:eastAsia="it-IT"/>
        </w:rPr>
      </w:pPr>
    </w:p>
    <w:p w:rsidR="00684D5D" w:rsidRPr="00684D5D" w:rsidRDefault="00684D5D" w:rsidP="00684D5D">
      <w:pPr>
        <w:spacing w:line="281" w:lineRule="atLeast"/>
        <w:textAlignment w:val="baseline"/>
        <w:rPr>
          <w:rFonts w:ascii="&amp;quot" w:eastAsia="Times New Roman" w:hAnsi="&amp;quot" w:cs="Times New Roman"/>
          <w:sz w:val="17"/>
          <w:szCs w:val="17"/>
          <w:lang w:eastAsia="it-IT"/>
        </w:rPr>
      </w:pPr>
      <w:r>
        <w:rPr>
          <w:rFonts w:ascii="&amp;quot" w:eastAsia="Times New Roman" w:hAnsi="&amp;quot" w:cs="Times New Roman"/>
          <w:noProof/>
          <w:sz w:val="17"/>
          <w:szCs w:val="17"/>
          <w:lang w:eastAsia="it-IT"/>
        </w:rPr>
        <w:drawing>
          <wp:inline distT="0" distB="0" distL="0" distR="0">
            <wp:extent cx="3863268" cy="1933876"/>
            <wp:effectExtent l="19050" t="0" r="3882" b="0"/>
            <wp:docPr id="1" name="Immagine 1" descr="Mensaje para la Solemnidad del Corazón de Mar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nsaje para la Solemnidad del Corazón de Marí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573" cy="1934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C15" w:rsidRDefault="007A1C15" w:rsidP="007A1C15">
      <w:pPr>
        <w:pStyle w:val="Nessunaspaziatura"/>
      </w:pPr>
      <w:r>
        <w:t>Cari confratelli,</w:t>
      </w:r>
    </w:p>
    <w:p w:rsidR="007A1C15" w:rsidRDefault="007A1C15" w:rsidP="007A1C15">
      <w:pPr>
        <w:pStyle w:val="Nessunaspaziatura"/>
        <w:rPr>
          <w:rFonts w:ascii="&amp;quot" w:eastAsia="Times New Roman" w:hAnsi="&amp;quot" w:cs="Times New Roman"/>
          <w:sz w:val="17"/>
          <w:szCs w:val="17"/>
          <w:lang w:eastAsia="it-IT"/>
        </w:rPr>
      </w:pPr>
      <w:r>
        <w:br/>
        <w:t xml:space="preserve">Siamo figli del cuore - del </w:t>
      </w:r>
      <w:r w:rsidRPr="007A1C15">
        <w:rPr>
          <w:i/>
        </w:rPr>
        <w:t>Cuore Immacolato di Maria</w:t>
      </w:r>
      <w:r>
        <w:t xml:space="preserve">. Come missionari </w:t>
      </w:r>
      <w:proofErr w:type="spellStart"/>
      <w:r>
        <w:t>clarettiani</w:t>
      </w:r>
      <w:proofErr w:type="spellEnd"/>
      <w:r>
        <w:t>, siamo nati dal suo cuore e siamo stati formati e accompagnati dallo s</w:t>
      </w:r>
      <w:r w:rsidR="00614644">
        <w:t>tesso cuore. Come osservava San</w:t>
      </w:r>
      <w:r>
        <w:t xml:space="preserve"> Giovanni Paolo II nella sua </w:t>
      </w:r>
      <w:proofErr w:type="spellStart"/>
      <w:r w:rsidRPr="007A1C15">
        <w:rPr>
          <w:i/>
        </w:rPr>
        <w:t>Redemptor</w:t>
      </w:r>
      <w:proofErr w:type="spellEnd"/>
      <w:r w:rsidRPr="007A1C15">
        <w:rPr>
          <w:i/>
        </w:rPr>
        <w:t xml:space="preserve"> </w:t>
      </w:r>
      <w:proofErr w:type="spellStart"/>
      <w:r w:rsidRPr="007A1C15">
        <w:rPr>
          <w:i/>
        </w:rPr>
        <w:t>Hominis</w:t>
      </w:r>
      <w:proofErr w:type="spellEnd"/>
      <w:r>
        <w:t>, “il mistero della Redenzione prese forma nel cuore della Vergine di Nazareth quando pronunciò il suo  ‘fiat’. Da allora, sotto l'influenza speciale dello Spirito Santo, questo cuore, cuore di una vergine e di una madre, ha sempre seguito l'opera di suo Figlio ed è andato incontro a tutti coloro che Cristo ha abbracciato e continua ad abbracciare con amore inesauribile "( 22).</w:t>
      </w:r>
    </w:p>
    <w:p w:rsidR="00D0163F" w:rsidRDefault="00D0163F" w:rsidP="00D0163F">
      <w:pPr>
        <w:pStyle w:val="Nessunaspaziatura"/>
        <w:rPr>
          <w:rFonts w:ascii="&amp;quot" w:eastAsia="Times New Roman" w:hAnsi="&amp;quot" w:cs="Times New Roman"/>
          <w:sz w:val="17"/>
          <w:szCs w:val="17"/>
          <w:lang w:eastAsia="it-IT"/>
        </w:rPr>
      </w:pPr>
      <w:r>
        <w:t xml:space="preserve">Mentre celebriamo la solennità del Cuore Immacolato della Beata Vergine Maria, onoriamo il suo cuore materno ricordandoci della nostra identità di figli suoi, rinnovando il nostro impegno a vivere l'immagine di questi figli, così come il Padre ce li ha donati. </w:t>
      </w:r>
      <w:proofErr w:type="spellStart"/>
      <w:r>
        <w:t>Claret</w:t>
      </w:r>
      <w:proofErr w:type="spellEnd"/>
      <w:r>
        <w:t xml:space="preserve"> nella sua famosa definizione di missionario (vedi Aut. 494) ci dice: “Che benedizione per noi essere chiamati i figli del tuo cuore! Perché il tuo cuore è veramente un tempio di Dio, pulsa in ogni momento con amore per Dio e per l'umanità”. Come scrisse San Girolamo: "Pur vivendo nel mondo, il cuore di Maria era così pieno di tenerezza materna e compassione per [il popolo] che nessuno soffriva tanto per le proprie sofferenze, come Maria soffriva per i dolori dei suoi figli". Le nostre lotte sono le sue lotte, i nostri sogni sono i suoi sogni, le nostre gioie sono le sue gioie. Papa Francesco ci ricorda che Maria è "la serva del Padre che canta le sue lodi". Lei è l'amica che è preoccupata che il vino non manchi nelle nostre vite. Lei è la donna il cui cuore è stato trafitto da una spada e che comprende tutto il nostro dolore. Come madre di tutti, è un segno di speranza per le persone che soffrono i dolori del parto di giustizia. Lei è la missionaria che si avvicina a noi e ci accompagna lungo tutta la nostra vita, aprendo i nostri cuori alla fede per mezzo del suo amore materno. Da vera madre, cammina al nostro fianco, condivide le nostre lotte e ci circonda costantemente con l'amore di Dio "(</w:t>
      </w:r>
      <w:proofErr w:type="spellStart"/>
      <w:r w:rsidRPr="00D0163F">
        <w:rPr>
          <w:i/>
        </w:rPr>
        <w:t>Evangelii</w:t>
      </w:r>
      <w:proofErr w:type="spellEnd"/>
      <w:r w:rsidRPr="00D0163F">
        <w:rPr>
          <w:i/>
        </w:rPr>
        <w:t xml:space="preserve"> </w:t>
      </w:r>
      <w:proofErr w:type="spellStart"/>
      <w:r w:rsidRPr="00D0163F">
        <w:rPr>
          <w:i/>
        </w:rPr>
        <w:t>Gaudium</w:t>
      </w:r>
      <w:proofErr w:type="spellEnd"/>
      <w:r>
        <w:t>, 286).</w:t>
      </w:r>
    </w:p>
    <w:p w:rsidR="00DF2599" w:rsidRDefault="00614644" w:rsidP="00614644">
      <w:pPr>
        <w:pStyle w:val="Nessunaspaziatura"/>
      </w:pPr>
      <w:r w:rsidRPr="00614644">
        <w:t xml:space="preserve">Questo cuore di Maria è tenero, pieno di compassione; ma, come è evidente nel suo </w:t>
      </w:r>
      <w:r w:rsidRPr="00614644">
        <w:rPr>
          <w:i/>
        </w:rPr>
        <w:t>Magnificat</w:t>
      </w:r>
      <w:r w:rsidRPr="00614644">
        <w:t xml:space="preserve"> (cfr </w:t>
      </w:r>
      <w:proofErr w:type="spellStart"/>
      <w:r w:rsidRPr="00614644">
        <w:t>Lc</w:t>
      </w:r>
      <w:proofErr w:type="spellEnd"/>
      <w:r w:rsidRPr="00614644">
        <w:t xml:space="preserve"> 1, 46-55), cerca anche la</w:t>
      </w:r>
      <w:r>
        <w:t xml:space="preserve"> giustizia: la giustizia di Dio. Essa pensa, desidera</w:t>
      </w:r>
      <w:r w:rsidRPr="00614644">
        <w:t xml:space="preserve"> e lavora per un mondo trasform</w:t>
      </w:r>
      <w:r>
        <w:t>ato in cui i poveri sono curati,</w:t>
      </w:r>
      <w:r w:rsidRPr="00614644">
        <w:t xml:space="preserve"> gli oppressi s</w:t>
      </w:r>
      <w:r>
        <w:t>ono liberi,</w:t>
      </w:r>
      <w:r w:rsidRPr="00614644">
        <w:t xml:space="preserve"> l'orgoglio, il potere e la fame sono eliminati; e la misericordia di Dio vince. "Questa interazione</w:t>
      </w:r>
      <w:r>
        <w:t xml:space="preserve"> di giustizia e di tenerezza, di contemplazione e di</w:t>
      </w:r>
      <w:r w:rsidRPr="00614644">
        <w:t xml:space="preserve"> preoccupazion</w:t>
      </w:r>
      <w:r>
        <w:t>e per gli altri, è ciò che fa sì che la comunità ecclesiale</w:t>
      </w:r>
      <w:r w:rsidRPr="00614644">
        <w:t xml:space="preserve"> consider</w:t>
      </w:r>
      <w:r>
        <w:t>i</w:t>
      </w:r>
      <w:r w:rsidRPr="00614644">
        <w:t xml:space="preserve"> Maria come modello di evangelizzazione" (</w:t>
      </w:r>
      <w:proofErr w:type="spellStart"/>
      <w:r w:rsidRPr="00614644">
        <w:rPr>
          <w:i/>
        </w:rPr>
        <w:t>Evangelii</w:t>
      </w:r>
      <w:proofErr w:type="spellEnd"/>
      <w:r w:rsidRPr="00614644">
        <w:rPr>
          <w:i/>
        </w:rPr>
        <w:t xml:space="preserve"> </w:t>
      </w:r>
      <w:proofErr w:type="spellStart"/>
      <w:r w:rsidRPr="00614644">
        <w:rPr>
          <w:i/>
        </w:rPr>
        <w:t>Gaudium</w:t>
      </w:r>
      <w:proofErr w:type="spellEnd"/>
      <w:r>
        <w:t>, 288),</w:t>
      </w:r>
      <w:r w:rsidRPr="00614644">
        <w:t xml:space="preserve"> </w:t>
      </w:r>
      <w:r>
        <w:t xml:space="preserve">in effetti </w:t>
      </w:r>
      <w:r w:rsidRPr="00614644">
        <w:t>un modello per la nos</w:t>
      </w:r>
      <w:r>
        <w:t xml:space="preserve">tra evangelizzazione </w:t>
      </w:r>
      <w:proofErr w:type="spellStart"/>
      <w:r>
        <w:t>clarettiana</w:t>
      </w:r>
      <w:proofErr w:type="spellEnd"/>
      <w:r w:rsidRPr="00614644">
        <w:t>. Cerchiamo rifugio in questo cuore; e preghiamo affinché i nostri cuori diventino veramente come i</w:t>
      </w:r>
      <w:r>
        <w:t>l suo</w:t>
      </w:r>
      <w:r w:rsidRPr="00614644">
        <w:t>, così pieno di amore per Cristo e p</w:t>
      </w:r>
      <w:r>
        <w:t>er l'umanità sofferente.  P</w:t>
      </w:r>
      <w:r w:rsidRPr="00614644">
        <w:t>reg</w:t>
      </w:r>
      <w:r>
        <w:t>hiamo come</w:t>
      </w:r>
      <w:r w:rsidRPr="00614644">
        <w:t xml:space="preserve"> Madre Teresa pregava: "Maria, dammi il tuo Cuore: così bello, così puro, così immacolato; il tuo Cuore così pieno di amore e di umiltà da poter ricevere Gesù nel Pane della Vita e amarlo come lo ami </w:t>
      </w:r>
      <w:r>
        <w:t xml:space="preserve">tu </w:t>
      </w:r>
      <w:r w:rsidRPr="00614644">
        <w:t>e servirlo nella maniera angosciante dei poveri ".</w:t>
      </w:r>
      <w:r w:rsidRPr="00614644">
        <w:br/>
        <w:t>È logico che la solennità del Cuore Immacolato segua immediatamente la solennità del Sacro Cuore: il cuore della Madre segue da vicino quello del Figlio. Simeone, il nuovo teologo, del decimo secolo</w:t>
      </w:r>
      <w:r w:rsidR="00DF2599">
        <w:t>,</w:t>
      </w:r>
      <w:r w:rsidRPr="00614644">
        <w:t xml:space="preserve"> ha scritto che dovremmo mettere la nostra mente nel</w:t>
      </w:r>
      <w:r>
        <w:t xml:space="preserve"> cuore e rimanere dentro di esso</w:t>
      </w:r>
      <w:r w:rsidRPr="00614644">
        <w:t xml:space="preserve">, e dal profondo del cuore, </w:t>
      </w:r>
      <w:r w:rsidRPr="00614644">
        <w:lastRenderedPageBreak/>
        <w:t xml:space="preserve">dovremmo elevare le nostre preghiere a Dio. Possiamo interpretare le sue parole come un invito </w:t>
      </w:r>
      <w:r>
        <w:t>ad unire i nostri cuori con il C</w:t>
      </w:r>
      <w:r w:rsidRPr="00614644">
        <w:t>uore di Maria, contemplando i</w:t>
      </w:r>
      <w:r>
        <w:t>l C</w:t>
      </w:r>
      <w:r w:rsidRPr="00614644">
        <w:t xml:space="preserve">uore di suo Figlio. </w:t>
      </w:r>
    </w:p>
    <w:p w:rsidR="00614644" w:rsidRDefault="00614644" w:rsidP="00614644">
      <w:pPr>
        <w:pStyle w:val="Nessunaspaziatura"/>
        <w:rPr>
          <w:lang w:eastAsia="it-IT"/>
        </w:rPr>
      </w:pPr>
      <w:r w:rsidRPr="00614644">
        <w:t>Vi auguro tutte le gioie e le bened</w:t>
      </w:r>
      <w:r w:rsidR="00DF2599">
        <w:t>izioni del Cuore della Madre, nel</w:t>
      </w:r>
      <w:r w:rsidRPr="00614644">
        <w:t xml:space="preserve"> nostro f</w:t>
      </w:r>
      <w:r w:rsidR="00DF2599">
        <w:t>ocolare</w:t>
      </w:r>
      <w:r w:rsidRPr="00614644">
        <w:t xml:space="preserve"> e </w:t>
      </w:r>
      <w:r w:rsidR="00DF2599">
        <w:t>nel</w:t>
      </w:r>
      <w:r w:rsidRPr="00614644">
        <w:t>la nostra casa</w:t>
      </w:r>
      <w:r>
        <w:rPr>
          <w:rFonts w:ascii="Arial" w:hAnsi="Arial" w:cs="Arial"/>
          <w:color w:val="222222"/>
          <w:sz w:val="19"/>
          <w:szCs w:val="19"/>
        </w:rPr>
        <w:t>.</w:t>
      </w:r>
    </w:p>
    <w:p w:rsidR="00DF2599" w:rsidRDefault="00684D5D" w:rsidP="00DF2599">
      <w:pPr>
        <w:pStyle w:val="Nessunaspaziatura"/>
        <w:rPr>
          <w:rFonts w:ascii="&amp;quot" w:eastAsia="Times New Roman" w:hAnsi="&amp;quot" w:cs="Times New Roman"/>
          <w:sz w:val="17"/>
          <w:szCs w:val="17"/>
          <w:lang w:eastAsia="it-IT"/>
        </w:rPr>
      </w:pPr>
      <w:r w:rsidRPr="00684D5D">
        <w:rPr>
          <w:rFonts w:ascii="&amp;quot" w:eastAsia="Times New Roman" w:hAnsi="&amp;quot" w:cs="Times New Roman"/>
          <w:sz w:val="17"/>
          <w:szCs w:val="17"/>
          <w:lang w:eastAsia="it-IT"/>
        </w:rPr>
        <w:t> </w:t>
      </w:r>
    </w:p>
    <w:p w:rsidR="00684D5D" w:rsidRPr="00DF2599" w:rsidRDefault="00684D5D" w:rsidP="00DF2599">
      <w:pPr>
        <w:pStyle w:val="Nessunaspaziatura"/>
        <w:rPr>
          <w:rFonts w:ascii="&amp;quot" w:eastAsia="Times New Roman" w:hAnsi="&amp;quot" w:cs="Times New Roman"/>
          <w:b/>
          <w:sz w:val="17"/>
          <w:szCs w:val="17"/>
          <w:lang w:eastAsia="it-IT"/>
        </w:rPr>
      </w:pPr>
      <w:proofErr w:type="spellStart"/>
      <w:r w:rsidRPr="00DF2599">
        <w:rPr>
          <w:b/>
          <w:lang w:eastAsia="it-IT"/>
        </w:rPr>
        <w:t>Mathew</w:t>
      </w:r>
      <w:proofErr w:type="spellEnd"/>
      <w:r w:rsidRPr="00DF2599">
        <w:rPr>
          <w:b/>
          <w:lang w:eastAsia="it-IT"/>
        </w:rPr>
        <w:t xml:space="preserve"> </w:t>
      </w:r>
      <w:proofErr w:type="spellStart"/>
      <w:r w:rsidRPr="00DF2599">
        <w:rPr>
          <w:b/>
          <w:lang w:eastAsia="it-IT"/>
        </w:rPr>
        <w:t>Vattamattam</w:t>
      </w:r>
      <w:proofErr w:type="spellEnd"/>
      <w:r w:rsidRPr="00DF2599">
        <w:rPr>
          <w:b/>
          <w:lang w:eastAsia="it-IT"/>
        </w:rPr>
        <w:t>, CMF</w:t>
      </w:r>
    </w:p>
    <w:p w:rsidR="00684D5D" w:rsidRPr="00DF2599" w:rsidRDefault="00684D5D" w:rsidP="00684D5D">
      <w:pPr>
        <w:spacing w:line="281" w:lineRule="atLeast"/>
        <w:textAlignment w:val="baseline"/>
        <w:rPr>
          <w:rFonts w:ascii="&amp;quot" w:eastAsia="Times New Roman" w:hAnsi="&amp;quot" w:cs="Times New Roman"/>
          <w:sz w:val="23"/>
          <w:szCs w:val="17"/>
          <w:lang w:eastAsia="it-IT"/>
        </w:rPr>
      </w:pPr>
      <w:proofErr w:type="spellStart"/>
      <w:r w:rsidRPr="00DF2599">
        <w:rPr>
          <w:rFonts w:ascii="&amp;quot" w:eastAsia="Times New Roman" w:hAnsi="&amp;quot" w:cs="Times New Roman"/>
          <w:i/>
          <w:iCs/>
          <w:sz w:val="23"/>
          <w:lang w:eastAsia="it-IT"/>
        </w:rPr>
        <w:t>Superior</w:t>
      </w:r>
      <w:proofErr w:type="spellEnd"/>
      <w:r w:rsidRPr="00DF2599">
        <w:rPr>
          <w:rFonts w:ascii="&amp;quot" w:eastAsia="Times New Roman" w:hAnsi="&amp;quot" w:cs="Times New Roman"/>
          <w:i/>
          <w:iCs/>
          <w:sz w:val="23"/>
          <w:lang w:eastAsia="it-IT"/>
        </w:rPr>
        <w:t xml:space="preserve"> </w:t>
      </w:r>
      <w:proofErr w:type="spellStart"/>
      <w:r w:rsidRPr="00DF2599">
        <w:rPr>
          <w:rFonts w:ascii="&amp;quot" w:eastAsia="Times New Roman" w:hAnsi="&amp;quot" w:cs="Times New Roman"/>
          <w:i/>
          <w:iCs/>
          <w:sz w:val="23"/>
          <w:lang w:eastAsia="it-IT"/>
        </w:rPr>
        <w:t>General</w:t>
      </w:r>
      <w:proofErr w:type="spellEnd"/>
    </w:p>
    <w:p w:rsidR="00F44A31" w:rsidRDefault="00F44A31"/>
    <w:sectPr w:rsidR="00F44A31" w:rsidSect="00F44A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283"/>
  <w:characterSpacingControl w:val="doNotCompress"/>
  <w:compat/>
  <w:rsids>
    <w:rsidRoot w:val="00684D5D"/>
    <w:rsid w:val="00614644"/>
    <w:rsid w:val="00676B79"/>
    <w:rsid w:val="00684D5D"/>
    <w:rsid w:val="007A1C15"/>
    <w:rsid w:val="00960C4D"/>
    <w:rsid w:val="00BF29BD"/>
    <w:rsid w:val="00D0163F"/>
    <w:rsid w:val="00DF2599"/>
    <w:rsid w:val="00E12A9F"/>
    <w:rsid w:val="00F4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4A31"/>
  </w:style>
  <w:style w:type="paragraph" w:styleId="Titolo1">
    <w:name w:val="heading 1"/>
    <w:basedOn w:val="Normale"/>
    <w:link w:val="Titolo1Carattere"/>
    <w:uiPriority w:val="9"/>
    <w:qFormat/>
    <w:rsid w:val="00684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84D5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updated">
    <w:name w:val="updated"/>
    <w:basedOn w:val="Carpredefinitoparagrafo"/>
    <w:rsid w:val="00684D5D"/>
  </w:style>
  <w:style w:type="character" w:styleId="Collegamentoipertestuale">
    <w:name w:val="Hyperlink"/>
    <w:basedOn w:val="Carpredefinitoparagrafo"/>
    <w:uiPriority w:val="99"/>
    <w:semiHidden/>
    <w:unhideWhenUsed/>
    <w:rsid w:val="00684D5D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84D5D"/>
    <w:rPr>
      <w:i/>
      <w:iCs/>
    </w:rPr>
  </w:style>
  <w:style w:type="character" w:styleId="Enfasigrassetto">
    <w:name w:val="Strong"/>
    <w:basedOn w:val="Carpredefinitoparagrafo"/>
    <w:uiPriority w:val="22"/>
    <w:qFormat/>
    <w:rsid w:val="00684D5D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84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84D5D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684D5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4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958">
          <w:marLeft w:val="0"/>
          <w:marRight w:val="0"/>
          <w:marTop w:val="0"/>
          <w:marBottom w:val="4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2289">
          <w:marLeft w:val="0"/>
          <w:marRight w:val="0"/>
          <w:marTop w:val="354"/>
          <w:marBottom w:val="4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claret.org/es/category/tablero/" TargetMode="External"/><Relationship Id="rId4" Type="http://schemas.openxmlformats.org/officeDocument/2006/relationships/hyperlink" Target="http://www.claret.org/es/category/superiores-generales/mathew-vattamattam-es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brighi</dc:creator>
  <cp:lastModifiedBy>brighi</cp:lastModifiedBy>
  <cp:revision>6</cp:revision>
  <dcterms:created xsi:type="dcterms:W3CDTF">2018-06-08T07:18:00Z</dcterms:created>
  <dcterms:modified xsi:type="dcterms:W3CDTF">2018-06-08T07:50:00Z</dcterms:modified>
</cp:coreProperties>
</file>