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1F1B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2._L%E2%80%99hom%C3%A9lie"/>
    </w:p>
    <w:p w14:paraId="0337B030" w14:textId="77777777" w:rsidR="004A3BDF" w:rsidRPr="00A93178" w:rsidRDefault="004A3BDF" w:rsidP="004A3BDF">
      <w:pPr>
        <w:pStyle w:val="BasicParagraph"/>
        <w:suppressAutoHyphens/>
        <w:jc w:val="both"/>
        <w:rPr>
          <w:rFonts w:asciiTheme="majorBidi" w:hAnsiTheme="majorBidi" w:cstheme="majorBidi"/>
          <w:b/>
          <w:bCs/>
          <w:lang w:val="es-ES"/>
        </w:rPr>
      </w:pPr>
      <w:r w:rsidRPr="00A93178">
        <w:rPr>
          <w:rFonts w:asciiTheme="majorBidi" w:hAnsiTheme="majorBidi" w:cstheme="majorBidi"/>
          <w:b/>
          <w:bCs/>
          <w:lang w:val="es-ES"/>
        </w:rPr>
        <w:t>EVANGELII GAUDIUM 135-159</w:t>
      </w:r>
    </w:p>
    <w:p w14:paraId="26F897EF" w14:textId="517FF2EC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II. </w:t>
      </w:r>
      <w:proofErr w:type="spellStart"/>
      <w:r>
        <w:rPr>
          <w:rFonts w:ascii="Tahoma" w:hAnsi="Tahoma" w:cs="Tahoma"/>
          <w:b/>
          <w:bCs/>
          <w:color w:val="000000"/>
          <w:sz w:val="22"/>
          <w:szCs w:val="22"/>
        </w:rPr>
        <w:t>L’homélie</w:t>
      </w:r>
      <w:bookmarkEnd w:id="0"/>
      <w:proofErr w:type="spellEnd"/>
    </w:p>
    <w:p w14:paraId="29E96A8A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135.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Considérons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maintenant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prédication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dans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liturgie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demande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sérieuse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évaluation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la part 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pasteurs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Je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m’attarderai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particulier, et avec un certain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soin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l’homélie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préparation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car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réclamations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l’égard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grand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ministère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nombreuses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et nous ne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pouvons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faire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sourde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oreille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pierre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évaluer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proximité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la capacité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rencontre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savons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fidèles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beaucoup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d’importance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ceux-ci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ministres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ordonnés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eux-mêmes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souffrent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souvent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d’écouter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triste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ainsi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vraiment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intense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heureuse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expérience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rencontre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réconfortante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source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constante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renouveau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croissance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7AA90B3E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136.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Renouvelons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confiance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se fonde sur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conviction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rejoindre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déploie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puissance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humaine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Saint Paul parle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force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nécessité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parce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voulu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rejoindre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(cf. 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Rm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10, 14-17). Par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conquis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gens.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venaient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l’écouter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partout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Mc</w:t>
      </w:r>
      <w:r>
        <w:rPr>
          <w:rFonts w:ascii="Tahoma" w:hAnsi="Tahoma" w:cs="Tahoma"/>
          <w:color w:val="000000"/>
          <w:sz w:val="22"/>
          <w:szCs w:val="22"/>
        </w:rPr>
        <w:t xml:space="preserve"> 1, 45).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restaient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émerveillés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buvant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enseignements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Mc</w:t>
      </w:r>
      <w:r>
        <w:rPr>
          <w:rFonts w:ascii="Tahoma" w:hAnsi="Tahoma" w:cs="Tahoma"/>
          <w:color w:val="000000"/>
          <w:sz w:val="22"/>
          <w:szCs w:val="22"/>
        </w:rPr>
        <w:t xml:space="preserve"> 6, 2).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sentaient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leur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parlait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quelqu’un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autorité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Mc</w:t>
      </w:r>
      <w:r>
        <w:rPr>
          <w:rFonts w:ascii="Tahoma" w:hAnsi="Tahoma" w:cs="Tahoma"/>
          <w:color w:val="000000"/>
          <w:sz w:val="22"/>
          <w:szCs w:val="22"/>
        </w:rPr>
        <w:t xml:space="preserve"> 1, 27). Avec la parole,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Apôtres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institués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«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être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compagnons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envoyer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prêcher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Mc</w:t>
      </w:r>
      <w:r>
        <w:rPr>
          <w:rFonts w:ascii="Tahoma" w:hAnsi="Tahoma" w:cs="Tahoma"/>
          <w:color w:val="000000"/>
          <w:sz w:val="22"/>
          <w:szCs w:val="22"/>
        </w:rPr>
        <w:t xml:space="preserve"> 3, 14),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attiraient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tous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peuples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dans le sein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l’Église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Mc</w:t>
      </w:r>
      <w:r>
        <w:rPr>
          <w:rFonts w:ascii="Tahoma" w:hAnsi="Tahoma" w:cs="Tahoma"/>
          <w:color w:val="000000"/>
          <w:sz w:val="22"/>
          <w:szCs w:val="22"/>
        </w:rPr>
        <w:t> 16, 15.20).</w:t>
      </w:r>
    </w:p>
    <w:p w14:paraId="422144EE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1" w:name="Le_contexte_liturgique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liturgique</w:t>
      </w:r>
      <w:bookmarkEnd w:id="1"/>
      <w:proofErr w:type="spellEnd"/>
    </w:p>
    <w:p w14:paraId="115E3E99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137.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rappeler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maintenant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«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proclamation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liturgique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surtout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cadre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l’assemblée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eucharistique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moins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méditation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catéchèse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 dialogue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dialogue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où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proclamées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merveilles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salut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continuellement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proposées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exigences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l’Alliance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2" w:name="_ftnref112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"_ftn112"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[112]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valeur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spéciale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provient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eucharistique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dépasse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catéchèses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élevé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dialogue entre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sacramentelle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reprend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dialogue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déjà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engagé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discerner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communauté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chercher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où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vivant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ardent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où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dialogue,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amoureux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étouffé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fruit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679428C7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138.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spectacle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divertissement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répond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logique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moyens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médiatiques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ferveur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célébration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genre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particulier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puisqu’il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s’agit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cadre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célébration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liturgique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;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conséquent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brève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éviter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ressembler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conférence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capable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maintenir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l’intérêt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gens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durant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heure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alors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devient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plus importante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célébration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prolonge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nuit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caractéristiques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célébration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liturgique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l’harmonie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parties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rythme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Quand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réalise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liturgique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s’intègre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partie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l’offrande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remise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médiation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grâce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Christ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répand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célébration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exige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oriente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l’assemblée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Christ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l’Eucharistie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transforme la vie. Ceci demande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prenne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place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excessive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manière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ce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brille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davantage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 ministre.</w:t>
      </w:r>
    </w:p>
    <w:p w14:paraId="39ED5926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3" w:name="La_conversation_d%E2%80%99une_m%C3%A8r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conversation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mère</w:t>
      </w:r>
      <w:bookmarkEnd w:id="3"/>
      <w:proofErr w:type="spellEnd"/>
    </w:p>
    <w:p w14:paraId="6181CE22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139. Nous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l’action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constante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lui,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s’évangélise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continuellement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lui-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Qu’implique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conviction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?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rappelle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l’Église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parle à son enfant,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sachant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l’enfant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confiance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enseigne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bien parce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aimé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De plus,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reconnaître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semé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chez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enfant,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écoute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préoccupations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apprend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lui.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règne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famille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guide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l’enfant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dialogue,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où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enseigne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apprend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où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corrige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apprécie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bonnes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ainsi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également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a inspiré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Évangiles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agit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inspire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écouter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chaque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Eucharistie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chrétienne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conséquent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culture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source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d’eau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vive,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savoir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trouver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manière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appropriée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le dire.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maternelle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aimons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termes de la “culture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maternelle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”,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termes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dialecte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maternel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(cf. 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2M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21.27), et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dispose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écouter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Cette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langue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un ton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transmet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courage, souffle, force et impulsion.</w:t>
      </w:r>
    </w:p>
    <w:p w14:paraId="4BCDEB8E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140.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favoriser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cultiver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milieu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maternel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ecclésial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lequel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développe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dialogue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moyennant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proximité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chaleur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son ton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voix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douceur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style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phrases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joie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gestes.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cas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où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ennuyeuse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esprit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maternel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ecclésial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perceptible,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féconde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conseils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ennuyeux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fruit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enfants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35D2946F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141.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reste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admiratif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moyens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qu’emploie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dialoguer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révéler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mystère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captiver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gens simples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enseignements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élevés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exigeants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Je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crois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secret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cache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regard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Jésus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au-delà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faiblesses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chutes : « Sois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crainte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petit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troupeau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car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complu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Royaume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Lc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12, 32)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Jésus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esprit. Plein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joie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bénit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petits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« Je 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bénis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ciel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terre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d’avoir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caché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sages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intelligents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l’avoir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révélé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tout-petits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Lc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10, 21).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complaît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vraiment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dialoguer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faire sentir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gens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plaisir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6A9524BD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4" w:name="Des_paroles_qui_font_br%C3%BBler_les_c%C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brûler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cœurs</w:t>
      </w:r>
      <w:bookmarkEnd w:id="4"/>
      <w:proofErr w:type="spellEnd"/>
    </w:p>
    <w:p w14:paraId="76AF4C43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142. Un dialogue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beaucoup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plus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réalise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goût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par le bien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concret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s’aiment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moyen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bien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consiste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elles-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mutuellement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dialogue.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purement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moraliste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endoctrinante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se transforme en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d’exégèse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réduit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avoir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caractère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quasi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sacramentel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«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naît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entend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entend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Christ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Rm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10, 17). Dans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accompagne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le bien.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images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stimuler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pratique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bien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s’agir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vérités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abstraites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froids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syllogismes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mémoire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fidèle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Marie,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rester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débordante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merveilles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ouvert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l’espérance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pratique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joyeuse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possible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lui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annoncé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chaque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l’Écriture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don,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exigence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3E0D8BDE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143.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défi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inculturée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consiste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synthèse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évangélique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non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idées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valeurs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décousues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Là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où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synthèse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là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ton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différence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faire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lumière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sur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synthèse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faire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lumière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sur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idées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décousues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elles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y a entre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l’ennui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l’ardeur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très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belle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difficile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mission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s’aiment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 dialogue entre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renforce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encore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l’Alliance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y a entre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resserre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lien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charité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Durant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croyants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silence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laissent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parlent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manières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directement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intermédiaires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Cependant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dans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l’homélie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veulent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quelqu’un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serve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d’instrument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exprime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leurs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sentiments, de manière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qu’ensuite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chacun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puisse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choisir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comment continuer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conversation. La parole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essentiellement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médiatrice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demande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seulement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les deux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dialoguent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aussi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prédicateur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la repropose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convaincu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«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n’est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nous que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proclamons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 Christ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Jésus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Seigneur ; nous ne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sommes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nous,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serviteurs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à cause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Jésus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2 Co</w:t>
      </w:r>
      <w:r>
        <w:rPr>
          <w:rFonts w:ascii="Tahoma" w:hAnsi="Tahoma" w:cs="Tahoma"/>
          <w:color w:val="000000"/>
          <w:sz w:val="22"/>
          <w:szCs w:val="22"/>
        </w:rPr>
        <w:t> 4, 5).</w:t>
      </w:r>
    </w:p>
    <w:p w14:paraId="28BBA249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144.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implique de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tenir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non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seulement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ardent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éclairé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l’intégrité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Révélation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par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chemin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parcouru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l’Église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fidèle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l’histoire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L’identité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chrétienne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l’étreinte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baptismale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quand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petits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aspirer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ardemment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enfants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prodigues –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préférés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Marie –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l’autre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étreinte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miséricordieux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gloire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Faire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sorte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ces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étreintes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tâche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difficile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belle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l’Évangile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414D8DCE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5" w:name="3._La_pr%C3%A9paration_de_la_pr%C3%A9dic"/>
      <w:r w:rsidRPr="004A3BDF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 xml:space="preserve">III. La </w:t>
      </w:r>
      <w:proofErr w:type="spellStart"/>
      <w:r w:rsidRPr="004A3BDF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préparation</w:t>
      </w:r>
      <w:proofErr w:type="spellEnd"/>
      <w:r w:rsidRPr="004A3BDF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prédication</w:t>
      </w:r>
      <w:bookmarkEnd w:id="5"/>
      <w:proofErr w:type="spellEnd"/>
    </w:p>
    <w:p w14:paraId="5745F605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145.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tâche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 importante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convient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d’y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consacrer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prolongé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d’étude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réflexion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créativité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pastorale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beaucoup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d’affection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je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m’attarder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proposer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itinéraire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indications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certains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pourront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paraître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évidentes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je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considère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opportun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suggérer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rappeler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nécessité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consacrer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nécessaire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précieux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ministère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Certains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curés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soutiennent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souvent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possible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raison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multitude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tâches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doivent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remplir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cependant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j’ose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demander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chaque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semaine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communautaire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suffisamment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prolongé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consacré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tâche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moins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engagements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importants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 xml:space="preserve">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confiance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l’Esprit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Saint qui agit dans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prédication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n’est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purement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passive,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active et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créative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Elle implique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s’offrir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instrument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(cf. 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Rm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12, 1),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capacités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puissent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“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spirituel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”,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malhonnête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irresponsable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reçus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31FC0405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6" w:name="Le_culte_de_la_v%C3%A9rit%C3%A9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 xml:space="preserve">Le culte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vérité</w:t>
      </w:r>
      <w:bookmarkEnd w:id="6"/>
      <w:proofErr w:type="spellEnd"/>
    </w:p>
    <w:p w14:paraId="2C33045E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146. Le premier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après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avoir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invoqué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Saint, consiste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l’attention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fondement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Quand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s’attarde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chercher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exerce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« culte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7" w:name="_ftnref113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"_ftn113"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[113]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7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l’humilité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reconnaît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transcende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sommes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« ni les maîtres, ni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propriétaires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dépositaires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hérauts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serviteurs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».</w:t>
      </w:r>
      <w:bookmarkStart w:id="8" w:name="_ftnref114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"_ftn114"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[114]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8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attitude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vénération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humble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émerveillée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s’exprime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prenant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l’étudier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plus grande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attention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sainte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crainte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manipuler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pouvoir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interpréter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patience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abandonner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inquiétude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y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consacrer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intérêt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dévouement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gratuit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 xml:space="preserve">Il faut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laisser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côté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toute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préoccupation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assaille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entrer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dans un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domaine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d’attention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sereine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peine de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consacrer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obtenir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résultats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rapides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faciles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immédiats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pourquoi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demande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 xml:space="preserve">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consacre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un temps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gratuit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sans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hâte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uniquement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aux choses et aux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personnes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aime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; et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ici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s’agit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d’aimer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Dieu qui a voulu nous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parler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partir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amour, 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peut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consacrer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tout le temps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nécessaire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avec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l’attitude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du disciple : « Parle Seigneur, ton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serviteur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écoute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1S</w:t>
      </w:r>
      <w:r>
        <w:rPr>
          <w:rFonts w:ascii="Tahoma" w:hAnsi="Tahoma" w:cs="Tahoma"/>
          <w:color w:val="000000"/>
          <w:sz w:val="22"/>
          <w:szCs w:val="22"/>
        </w:rPr>
        <w:t> 3, 9).</w:t>
      </w:r>
    </w:p>
    <w:p w14:paraId="3C3B47BD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147. Avant tout il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convient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d’être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sûr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comprendre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convenablement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la signification des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paroles</w:t>
      </w:r>
      <w:r>
        <w:rPr>
          <w:rFonts w:ascii="Tahoma" w:hAnsi="Tahoma" w:cs="Tahoma"/>
          <w:color w:val="000000"/>
          <w:sz w:val="22"/>
          <w:szCs w:val="22"/>
        </w:rPr>
        <w:t xml:space="preserve"> que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lisons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Je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veux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insister sur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quelque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chose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semble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évident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n’est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toujours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pris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: 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texte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biblique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étudions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deux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trois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son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langage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très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différent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celui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utilisons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aujourd’hui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Bien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semble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traduites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signifie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correctement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voulu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exprimer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l’écrivain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sacré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différents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moyens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qu’offre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l’analyse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littéraire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connus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attention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répétés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mis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relief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reconnaître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structure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dynamisme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considérer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place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qu’occupent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personnages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etc.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petits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détails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important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découvrir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principal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structure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unité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Si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effort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possible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ni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unité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ni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ordre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discours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seulement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d’idées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variées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lien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unes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réussiront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mobiliser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auditeurs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central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l’auteur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voulu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premier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ce qui implique non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seulement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reconnaître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idée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l’effet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voulu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produire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Si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consoler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devrait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corriger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erreurs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exhorter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devrait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instruire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enseigner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sur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devrait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expliquer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différentes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idées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théologiques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motiver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louange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tâche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missionnaire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l’utilisons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informer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dernières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nouvelles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493C0356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148.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Certainement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façon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adéquate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central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nécessaire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connexion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l’enseignement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transmise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l’Église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là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principe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important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l’interprétation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Saint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inspiré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seulement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partie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entière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certaines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questions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grandi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compréhension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volonté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partir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l’expérience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vécue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façon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évite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interprétations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fausses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partielles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contredisent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enseignements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Écriture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signifie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affaiblir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l’accent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spécifique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sur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lequel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Un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défauts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lassante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inefficace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justement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mesure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force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proclamé.</w:t>
      </w:r>
    </w:p>
    <w:p w14:paraId="1E58E6BE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9" w:name="La_personnalisation_de_la_Parole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personnalisation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bookmarkEnd w:id="9"/>
      <w:proofErr w:type="spellEnd"/>
    </w:p>
    <w:p w14:paraId="5398BB19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149.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d’abord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acquérir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grande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familiarité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suffit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d’en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connaître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l’aspect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linguistique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exégétique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ce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cependant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nécessaire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accueillir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docile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priant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pénètre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pensées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sentiments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engendre en lui un esprit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nouveau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</w:t>
      </w:r>
      <w:bookmarkStart w:id="10" w:name="_ftnref115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"_ftn115"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[115]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0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bien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renouveler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chaque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chaque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dimanche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ferveur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vérifiant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grandit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oublier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’«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particulier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sainteté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moins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ministre a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véritable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influence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sur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façon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d’annoncer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11" w:name="_ftnref116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"_ftn116"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  <w:vertAlign w:val="superscript"/>
        </w:rPr>
        <w:t>[116]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1"/>
      <w:r>
        <w:rPr>
          <w:rFonts w:ascii="Tahoma" w:hAnsi="Tahoma" w:cs="Tahoma"/>
          <w:color w:val="000000"/>
          <w:sz w:val="22"/>
          <w:szCs w:val="22"/>
        </w:rPr>
        <w:t xml:space="preserve"> Comme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l’affirme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saint Paul, «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prêchons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cherchant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plaire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non pas aux hommes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Dieu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éprouve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cœurs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1 Th </w:t>
      </w:r>
      <w:r>
        <w:rPr>
          <w:rFonts w:ascii="Tahoma" w:hAnsi="Tahoma" w:cs="Tahoma"/>
          <w:color w:val="000000"/>
          <w:sz w:val="22"/>
          <w:szCs w:val="22"/>
        </w:rPr>
        <w:t xml:space="preserve">2, 4).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premiers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vif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d’écouter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devons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elle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transmettra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façon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-plein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bouche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parle » (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Mt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12, 34).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lectures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dimanche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résonneront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splendeur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si elles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ainsi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résonné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premier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254E9124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150.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Jésus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s’irritait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devant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supposés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maîtres,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très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exigeants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enseignaient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laissaient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éclairer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elle :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pesants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fardeaux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imposent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épaules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gens,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eux-mêmes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refusent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remuer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doigt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Mt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23, 4).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L’Apôtre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Jacques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exhortait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« 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soyez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nombreux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mes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frères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à devenir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docteurs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Vous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savez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n’en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recevrons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qu’un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jugement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plus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sévère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Jc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3, 1).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Quiconque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veut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prêcher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doit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d’abord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être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disposé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laisser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toucher par la Parole et à la faire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devenir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chair dans son existence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concrète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façon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consistera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activité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 intense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féconde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contemplé »</w:t>
      </w:r>
      <w:bookmarkStart w:id="12" w:name="_ftnref117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"_ftn117"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[117]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2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cela,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concrètement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accepter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blessé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d’abord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blessera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parce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vivante</w:t>
      </w:r>
      <w:proofErr w:type="spellEnd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efficace</w:t>
      </w:r>
      <w:proofErr w:type="spellEnd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,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qui,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glaive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pénètre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jusqu’au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point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division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l’âme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articulations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moelles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juger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sentiments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pensées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cœur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He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4, 12).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revêt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importance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pastorale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époque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les gens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préfèrent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écouter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témoins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soif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d’authenticité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[…] Le monde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réclame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évangélisateurs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parlent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connaissent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fréquentent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voyaient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l’invisible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13" w:name="_ftnref118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"_ftn118"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[118]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3"/>
    </w:p>
    <w:p w14:paraId="5222CA80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151.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demandé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immaculés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plutôt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soyons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croissance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vivions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profond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progresser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sur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l’Évangile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baissions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bras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indispensable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certitude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l’aime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Jésus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Christ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sauvé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que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dernier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Devant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sentira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nombreuses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vie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pleinement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gloire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sincèrement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répondre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grand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s’arrête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écouter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ouverture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sincère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sorte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vie,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remette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question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l’exhorte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secoue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consacre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alors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prophète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escroc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charlatan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consistance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cas, à partir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reconnaissance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pauvreté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s’engager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davantage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Jésus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Christ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Pierre : «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l’argent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je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j’ai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je te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Ac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3, 6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).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vivants, libres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créatifs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qui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laissent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pénétrer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transmettre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vraiment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non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seulement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raison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prenant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possession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Saint, qui a inspiré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celui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aujourd’hui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débuts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l’Église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agit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chaque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évangélisateur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laisse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posséder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conduire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lui,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bouche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seul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pourrait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trouver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».</w:t>
      </w:r>
      <w:bookmarkStart w:id="14" w:name="_ftnref119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"_ftn119"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  <w:vertAlign w:val="superscript"/>
        </w:rPr>
        <w:t>[119]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4"/>
    </w:p>
    <w:p w14:paraId="1BBF61BA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bookmarkStart w:id="15" w:name="La_lecture_spirituelle"/>
      <w:r>
        <w:rPr>
          <w:rFonts w:ascii="Tahoma" w:hAnsi="Tahoma" w:cs="Tahoma"/>
          <w:color w:val="000000"/>
          <w:sz w:val="22"/>
          <w:szCs w:val="22"/>
        </w:rPr>
        <w:t>La lecture spirituelle</w:t>
      </w:r>
      <w:bookmarkEnd w:id="15"/>
    </w:p>
    <w:p w14:paraId="1814CC27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152. Il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existe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modalité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concrète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écouter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le Seigneur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veut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nous dire dans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Parole et pour nous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laisser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transformer par son Esprit.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appelons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‘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lectio divina’.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Elle consiste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lecture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l’intérieur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illuminer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renouveler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lecture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orante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séparée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l’étude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accomplit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identifier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central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contraire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partir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là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chercher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découvrir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ce 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 lui-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vie.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lecture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spirituelle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partir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signification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littérale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fera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facilement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convient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ce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confirmer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décisions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ce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s’adapte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schémas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mentaux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définitive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sacré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avantage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transférer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confusion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jamais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oublier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parfois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Satan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lui-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déguise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bien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ange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lumière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2 Co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11, 14).</w:t>
      </w:r>
    </w:p>
    <w:p w14:paraId="70E8B4C1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153.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présence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lecture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calme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bien de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demander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exemple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: “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-ce que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me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à 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moi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?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Qu’est-ce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veux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changer dans ma vie avec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message ?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Qu’est-ce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m’ennuie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texte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?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Pourquoi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m’intéresse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-t-il pas ? ”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: “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Qu’est-ce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me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plaît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qu’est-ce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me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stimule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cette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Parole ?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Qu’est-ce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m’attire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?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Pourquoi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est-ce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m’attire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? ”.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cherche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écouter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 Seigneur, il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normal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d’avoir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tentations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d’elles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simplement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se sentir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gêné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oppressé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de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fermer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sur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soi-même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tentation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très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commencer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penser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ce que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éviter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l’appliquer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vie. </w:t>
      </w:r>
      <w:r>
        <w:rPr>
          <w:rFonts w:ascii="Tahoma" w:hAnsi="Tahoma" w:cs="Tahoma"/>
          <w:color w:val="000000"/>
          <w:sz w:val="22"/>
          <w:szCs w:val="22"/>
        </w:rPr>
        <w:t xml:space="preserve">Il arrive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aussi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commence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chercher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des excuses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permettent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d’affaiblir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 message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spécifique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d’un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texte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retient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exige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décision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importante,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sommes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encore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mesure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Cela porte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beaucoup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joie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rencontre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voudrait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oublier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patient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invite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faire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plus,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n’exige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réponse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complète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n’avons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encore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parcouru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chemin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possible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simplement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regardions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sincérité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existence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présentions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feinte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yeux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soyons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disposés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continuer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grandir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et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demandions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réussissons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encore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obtenir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2A6B3FFC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16" w:name="%C3%80_l%E2%80%99%C3%A9coute_du_peuple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l’écoute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bookmarkEnd w:id="16"/>
      <w:proofErr w:type="spellEnd"/>
    </w:p>
    <w:p w14:paraId="6F82615D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154.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l’écoute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du 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découvrir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fidèles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besoin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s’entendre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dire.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contemplatif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contemplatif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façon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découvre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«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aspirations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richesses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limites,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façons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d’aimer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considérer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vie et le monde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marquent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ensemble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humain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prenant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considération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«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concret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signes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symboles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répondant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questions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pose ».</w:t>
      </w:r>
      <w:bookmarkStart w:id="17" w:name="_ftnref120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"_ftn120"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[120]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7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s’agit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relier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texte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situation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humaine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vivent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à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expérience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besoin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lumière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Cette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préoccupation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répond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attitude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opportuniste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diplomatique,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profondément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religieuse et pastorale. Au fond, il y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«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sensibilité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spirituelle pour lire dans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événements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 message de Dieu »</w:t>
      </w:r>
      <w:bookmarkStart w:id="18" w:name="_ftnref121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"https://www.vatican.va/content/francesco/fr/apost_exhortations/documents/papa-francesco_esortazione-ap_20131124_evangelii-gaudium.html" \l "_ftn121"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  <w:vertAlign w:val="superscript"/>
        </w:rPr>
        <w:t>[121]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8"/>
      <w:r>
        <w:rPr>
          <w:rFonts w:ascii="Tahoma" w:hAnsi="Tahoma" w:cs="Tahoma"/>
          <w:color w:val="000000"/>
          <w:sz w:val="22"/>
          <w:szCs w:val="22"/>
        </w:rPr>
        <w:t xml:space="preserve"> et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beaucoup plus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trouver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quelque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chose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d’intéressant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dire.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cherche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découvrir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« 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ce que le 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Seigneur</w:t>
      </w:r>
      <w:proofErr w:type="spellEnd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 a à 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dire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circonstance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19" w:name="_ftnref122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"_ftn122"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[122]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9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transforme en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exercice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 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discernement</w:t>
      </w:r>
      <w:proofErr w:type="spellEnd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évangélique</w:t>
      </w:r>
      <w:proofErr w:type="spellEnd"/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,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lequel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cherche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reconnaître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–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lumière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l’Esprit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– «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appel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retentir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situation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historique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elle-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en elle et par elle,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croyant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20" w:name="_ftnref123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"_ftn123"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  <w:vertAlign w:val="superscript"/>
        </w:rPr>
        <w:t>[123]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0"/>
    </w:p>
    <w:p w14:paraId="77DE1D2D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155. Dans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cette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recherche, il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possible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recourir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simplement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certaines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expériences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humaines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fréquentes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la joie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rencontre nouvelle,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déceptions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peur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la solitude, la compassion pour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douleur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d’autrui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l’insécurité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devant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l’avenir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préoccupation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personne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chère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etc. ; il faut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cependant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avoir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sensibilité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plus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grande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reconnaître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intéresse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réellement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leur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vie.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Rappelons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n’a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jamais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besoin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répondre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à des questions que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personne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ne se pose </w:t>
      </w:r>
      <w:r>
        <w:rPr>
          <w:rFonts w:ascii="Tahoma" w:hAnsi="Tahoma" w:cs="Tahoma"/>
          <w:color w:val="000000"/>
          <w:sz w:val="22"/>
          <w:szCs w:val="22"/>
        </w:rPr>
        <w:t xml:space="preserve">; il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n’est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non plus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opportun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d’offrir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chroniques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l’actualité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susciter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l’intérêt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: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il y a déjà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programmes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télévisés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Il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même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possible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partir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d’un fait pour que la Parole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puisse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résonner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avec force dans son invitation à la conversion,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l’adoration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à des attitudes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concrètes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fraternité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de service, etc.,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puisque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certaines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personnes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aiment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parfois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entendre dans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prédication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commentaires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sur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réalité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sans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laisser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interpeller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personnellement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F1232DF" w14:textId="77777777" w:rsid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bookmarkStart w:id="21" w:name="Instruments_p%C3%A9dagogiques"/>
      <w:r>
        <w:rPr>
          <w:rFonts w:ascii="Tahoma" w:hAnsi="Tahoma" w:cs="Tahoma"/>
          <w:color w:val="000000"/>
          <w:sz w:val="22"/>
          <w:szCs w:val="22"/>
        </w:rPr>
        <w:t xml:space="preserve">Instruments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pédagogiques</w:t>
      </w:r>
      <w:bookmarkEnd w:id="21"/>
      <w:proofErr w:type="spellEnd"/>
    </w:p>
    <w:p w14:paraId="183661AB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156.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Certains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croient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pouvoir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être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bons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prédicateurs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savent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doivent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dire,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négligent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comment</w:t>
      </w:r>
      <w:r>
        <w:rPr>
          <w:rFonts w:ascii="Tahoma" w:hAnsi="Tahoma" w:cs="Tahoma"/>
          <w:color w:val="000000"/>
          <w:sz w:val="22"/>
          <w:szCs w:val="22"/>
        </w:rPr>
        <w:t xml:space="preserve">, la manière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concrète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développer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prédication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fâchent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autres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ne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écoutent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ne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apprécient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peut-être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ne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sont-ils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occupés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chercher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la manière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adéquate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présenter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 message.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Rappelons-nous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l’importance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évidente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contenu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l’évangélisation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cacher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l’importance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voies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moyens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22" w:name="_ftnref124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"_ftn124"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[124]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2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préoccupation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modalités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attitude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profondément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spirituelle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signifie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répondre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en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dévouant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nos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capacités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créativité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mission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confie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;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exercice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d’amour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délicat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prochain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parce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voulons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offrir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mauvaise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qualité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Dans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exemple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trouvons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recommandation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préparer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assurer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mesure correcte :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Résume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ton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discours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beaucoup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 (</w:t>
      </w:r>
      <w:r w:rsidRPr="004A3BDF">
        <w:rPr>
          <w:rFonts w:ascii="Tahoma" w:hAnsi="Tahoma" w:cs="Tahoma"/>
          <w:i/>
          <w:iCs/>
          <w:color w:val="000000"/>
          <w:sz w:val="22"/>
          <w:szCs w:val="22"/>
          <w:lang w:val="es-ES"/>
        </w:rPr>
        <w:t>Si 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32, 8).</w:t>
      </w:r>
    </w:p>
    <w:p w14:paraId="794D89A0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157.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Seulement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titre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d’exemples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rappelons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quelques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moyens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pratiques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peuvent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enrichir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attirante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Un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efforts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nécessaires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d’apprendre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images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-à-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images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 xml:space="preserve">Parfois, 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utilise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exemples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rendre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plus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compréhensible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quelque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chose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souhaite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expliquer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exemples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s’adressent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souvent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seulement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raisonnement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; les images, au contraire,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aident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apprécier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à accepter le message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qu’on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veut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transmettre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Une image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attrayante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fait que le message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ressenti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comme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quelque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chose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familier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proche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 possible,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lien avec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propre vie.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adéquate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porter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goûter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message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transmettre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réveille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motive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volonté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direction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l’Évangile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bonne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homélie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me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vieux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maître,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contenir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“une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idée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sentiment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image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”.</w:t>
      </w:r>
    </w:p>
    <w:p w14:paraId="2EA5BB48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158. </w:t>
      </w:r>
      <w:hyperlink r:id="rId4" w:history="1">
        <w:r w:rsidRPr="004A3BDF">
          <w:rPr>
            <w:rStyle w:val="Hyperlink"/>
            <w:rFonts w:ascii="Tahoma" w:hAnsi="Tahoma" w:cs="Tahoma"/>
            <w:color w:val="663300"/>
            <w:sz w:val="22"/>
            <w:szCs w:val="22"/>
            <w:lang w:val="es-ES"/>
          </w:rPr>
          <w:t>Paul VI</w:t>
        </w:r>
      </w:hyperlink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 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disait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déjà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fidèles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«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attendent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beaucoup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cette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reçoivent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beaucoup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fruits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pourvu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simple,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claire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directe,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adaptée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».</w:t>
      </w:r>
      <w:bookmarkStart w:id="23" w:name="_ftnref125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instrText xml:space="preserve"> HYPERLINK "https://www.vatican.va/content/francesco/fr/apost_exhortations/documents/papa-francesco_esortazione-ap_20131124_evangelii-gaudium.html" \l "_ftn125" \o ""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4A3BDF">
        <w:rPr>
          <w:rStyle w:val="Hyperlink"/>
          <w:rFonts w:ascii="Tahoma" w:hAnsi="Tahoma" w:cs="Tahoma"/>
          <w:color w:val="663300"/>
          <w:sz w:val="22"/>
          <w:szCs w:val="22"/>
          <w:vertAlign w:val="superscript"/>
          <w:lang w:val="es-ES"/>
        </w:rPr>
        <w:t>[125]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3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 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simplicité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a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voir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avec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utilisé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destinataires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comprennent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courir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risque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parler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vide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arrive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fréquemment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servent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apprises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durant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leurs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études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dans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milieux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déterminés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partie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du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commun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écoutent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paroles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théologie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catéchèse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signification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n’est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compréhensible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majorité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chrétiens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grand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risque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s’habituer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penser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l’utilisent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comprennent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spontanément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 xml:space="preserve">Si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l’on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veut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s’adapter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langage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autres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pouvoir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atteindre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avec la Parole, on doit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écouter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beaucoup, il faut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partager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la vie des gens et 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prêter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volontiers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attention. </w:t>
      </w: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simplicité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clarté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différentes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très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simple,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être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claire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Elle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devenir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incompréhensible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cause de son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désordre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par manque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logique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parce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traite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même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temps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différents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thèmes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Par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conséquent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tâche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nécessaire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faire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sorte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unité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thématique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ordre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clair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des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liens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entre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phrases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personnes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puissent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suivre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facilement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recueillir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logique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.</w:t>
      </w:r>
    </w:p>
    <w:p w14:paraId="270E923F" w14:textId="77777777" w:rsidR="004A3BDF" w:rsidRPr="004A3BDF" w:rsidRDefault="004A3BDF" w:rsidP="004A3BDF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  <w:lang w:val="es-ES"/>
        </w:rPr>
      </w:pPr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159.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caractéristique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est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langage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positif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tant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faut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faire,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mais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propose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plutôt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ce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pouvons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faire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mieux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Dans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les cas,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indique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quelque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négatif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il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cherche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montrer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aussi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valeur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positive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attire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s’arrêter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à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lamentation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à la critique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au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remords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En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outre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une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positive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offre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toujours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l’espérance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oriente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vers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l’avenir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nous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laisse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pas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prisonniers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de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négativité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Quelle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bonne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chose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prêtres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diacres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et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laïcs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se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réunissent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périodiquement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pour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trouver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ensemble les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instruments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qui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rendent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la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prédication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plus </w:t>
      </w:r>
      <w:proofErr w:type="spellStart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>attrayante</w:t>
      </w:r>
      <w:proofErr w:type="spellEnd"/>
      <w:r w:rsidRPr="004A3BDF">
        <w:rPr>
          <w:rFonts w:ascii="Tahoma" w:hAnsi="Tahoma" w:cs="Tahoma"/>
          <w:color w:val="000000"/>
          <w:sz w:val="22"/>
          <w:szCs w:val="22"/>
          <w:lang w:val="es-ES"/>
        </w:rPr>
        <w:t xml:space="preserve"> !</w:t>
      </w:r>
    </w:p>
    <w:p w14:paraId="3E414229" w14:textId="77777777" w:rsidR="00AF78BF" w:rsidRPr="004A3BDF" w:rsidRDefault="00AF78BF">
      <w:pPr>
        <w:rPr>
          <w:lang w:val="es-ES"/>
        </w:rPr>
      </w:pPr>
    </w:p>
    <w:sectPr w:rsidR="00AF78BF" w:rsidRPr="004A3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F"/>
    <w:rsid w:val="004A3BDF"/>
    <w:rsid w:val="00A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8C25"/>
  <w15:chartTrackingRefBased/>
  <w15:docId w15:val="{EA38C1BA-2A74-4609-A9B8-064370A8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4A3BDF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A3B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tican.va/holy_father/paul_vi/index_f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4655</Words>
  <Characters>26535</Characters>
  <Application>Microsoft Office Word</Application>
  <DocSecurity>0</DocSecurity>
  <Lines>221</Lines>
  <Paragraphs>62</Paragraphs>
  <ScaleCrop>false</ScaleCrop>
  <Company/>
  <LinksUpToDate>false</LinksUpToDate>
  <CharactersWithSpaces>31128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Omonisaye</dc:creator>
  <cp:keywords/>
  <dc:description/>
  <cp:lastModifiedBy>Henry Omonisaye</cp:lastModifiedBy>
  <cp:revision>1</cp:revision>
  <dcterms:created xsi:type="dcterms:W3CDTF">2023-01-06T10:12:00Z</dcterms:created>
  <dcterms:modified xsi:type="dcterms:W3CDTF">2023-01-06T10:14:00Z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f8f0c442-7c89-4bef-adf0-010e438a43ce</vt:lpwstr>
  </property>
</Properties>
</file>